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430BBD" w14:textId="77777777" w:rsidR="003B0B7C" w:rsidRPr="00166A46" w:rsidRDefault="003B0B7C" w:rsidP="003B0B7C">
      <w:pPr>
        <w:jc w:val="center"/>
        <w:rPr>
          <w:b/>
        </w:rPr>
      </w:pPr>
      <w:r w:rsidRPr="00166A46">
        <w:rPr>
          <w:b/>
        </w:rPr>
        <w:t xml:space="preserve">Formal Analysis Writing Rubric </w:t>
      </w:r>
    </w:p>
    <w:p w14:paraId="64264127" w14:textId="77777777" w:rsidR="003B0B7C" w:rsidRPr="00166A46" w:rsidRDefault="003B0B7C" w:rsidP="003B0B7C">
      <w:pPr>
        <w:jc w:val="center"/>
        <w:rPr>
          <w:b/>
        </w:rPr>
      </w:pPr>
    </w:p>
    <w:tbl>
      <w:tblPr>
        <w:tblW w:w="10548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2"/>
        <w:gridCol w:w="1643"/>
        <w:gridCol w:w="2463"/>
        <w:gridCol w:w="2434"/>
        <w:gridCol w:w="2416"/>
      </w:tblGrid>
      <w:tr w:rsidR="003B0B7C" w:rsidRPr="0056720F" w14:paraId="02D23463" w14:textId="77777777" w:rsidTr="00B44699">
        <w:tc>
          <w:tcPr>
            <w:tcW w:w="0" w:type="auto"/>
            <w:shd w:val="clear" w:color="auto" w:fill="auto"/>
          </w:tcPr>
          <w:p w14:paraId="2A9E59CC" w14:textId="77777777" w:rsidR="003B0B7C" w:rsidRPr="0056720F" w:rsidRDefault="003B0B7C" w:rsidP="00B44699">
            <w:pPr>
              <w:jc w:val="center"/>
              <w:rPr>
                <w:b/>
                <w:sz w:val="20"/>
              </w:rPr>
            </w:pPr>
            <w:r w:rsidRPr="0056720F">
              <w:rPr>
                <w:b/>
                <w:sz w:val="20"/>
              </w:rPr>
              <w:t>Task</w:t>
            </w:r>
          </w:p>
        </w:tc>
        <w:tc>
          <w:tcPr>
            <w:tcW w:w="0" w:type="auto"/>
            <w:shd w:val="clear" w:color="auto" w:fill="auto"/>
          </w:tcPr>
          <w:p w14:paraId="17E7BEC7" w14:textId="77777777" w:rsidR="003B0B7C" w:rsidRPr="0056720F" w:rsidRDefault="003B0B7C" w:rsidP="00B44699">
            <w:pPr>
              <w:jc w:val="center"/>
              <w:rPr>
                <w:b/>
                <w:sz w:val="20"/>
              </w:rPr>
            </w:pPr>
            <w:r w:rsidRPr="0056720F">
              <w:rPr>
                <w:b/>
                <w:sz w:val="20"/>
              </w:rPr>
              <w:t>Poor</w:t>
            </w:r>
            <w:r w:rsidR="00B44699">
              <w:rPr>
                <w:b/>
                <w:sz w:val="20"/>
              </w:rPr>
              <w:t xml:space="preserve"> (1)</w:t>
            </w:r>
          </w:p>
        </w:tc>
        <w:tc>
          <w:tcPr>
            <w:tcW w:w="0" w:type="auto"/>
            <w:shd w:val="clear" w:color="auto" w:fill="auto"/>
          </w:tcPr>
          <w:p w14:paraId="308E9FB3" w14:textId="77777777" w:rsidR="003B0B7C" w:rsidRPr="0056720F" w:rsidRDefault="003B0B7C" w:rsidP="00B44699">
            <w:pPr>
              <w:jc w:val="center"/>
              <w:rPr>
                <w:b/>
                <w:sz w:val="20"/>
              </w:rPr>
            </w:pPr>
            <w:r w:rsidRPr="0056720F">
              <w:rPr>
                <w:b/>
                <w:sz w:val="20"/>
              </w:rPr>
              <w:t>Average</w:t>
            </w:r>
            <w:r w:rsidR="00B44699">
              <w:rPr>
                <w:b/>
                <w:sz w:val="20"/>
              </w:rPr>
              <w:t xml:space="preserve"> (2)</w:t>
            </w:r>
          </w:p>
        </w:tc>
        <w:tc>
          <w:tcPr>
            <w:tcW w:w="0" w:type="auto"/>
            <w:shd w:val="clear" w:color="auto" w:fill="auto"/>
          </w:tcPr>
          <w:p w14:paraId="6A9173D6" w14:textId="77777777" w:rsidR="003B0B7C" w:rsidRPr="0056720F" w:rsidRDefault="003B0B7C" w:rsidP="00B44699">
            <w:pPr>
              <w:jc w:val="center"/>
              <w:rPr>
                <w:b/>
                <w:sz w:val="20"/>
              </w:rPr>
            </w:pPr>
            <w:r w:rsidRPr="0056720F">
              <w:rPr>
                <w:b/>
                <w:sz w:val="20"/>
              </w:rPr>
              <w:t>Good</w:t>
            </w:r>
            <w:r w:rsidR="00B44699">
              <w:rPr>
                <w:b/>
                <w:sz w:val="20"/>
              </w:rPr>
              <w:t xml:space="preserve"> (3)</w:t>
            </w:r>
          </w:p>
        </w:tc>
        <w:tc>
          <w:tcPr>
            <w:tcW w:w="0" w:type="auto"/>
            <w:shd w:val="clear" w:color="auto" w:fill="auto"/>
          </w:tcPr>
          <w:p w14:paraId="6915C277" w14:textId="77777777" w:rsidR="003B0B7C" w:rsidRPr="0056720F" w:rsidRDefault="003B0B7C" w:rsidP="00B44699">
            <w:pPr>
              <w:jc w:val="center"/>
              <w:rPr>
                <w:b/>
                <w:sz w:val="20"/>
              </w:rPr>
            </w:pPr>
            <w:r w:rsidRPr="0056720F">
              <w:rPr>
                <w:b/>
                <w:sz w:val="20"/>
              </w:rPr>
              <w:t>Excellent</w:t>
            </w:r>
            <w:r w:rsidR="00B44699">
              <w:rPr>
                <w:b/>
                <w:sz w:val="20"/>
              </w:rPr>
              <w:t xml:space="preserve"> (4)</w:t>
            </w:r>
          </w:p>
        </w:tc>
      </w:tr>
      <w:tr w:rsidR="003B0B7C" w:rsidRPr="0056720F" w14:paraId="13FB5F8E" w14:textId="77777777" w:rsidTr="00B44699">
        <w:tc>
          <w:tcPr>
            <w:tcW w:w="0" w:type="auto"/>
            <w:shd w:val="clear" w:color="auto" w:fill="auto"/>
          </w:tcPr>
          <w:p w14:paraId="553075AF" w14:textId="77777777" w:rsidR="003B0B7C" w:rsidRPr="0056720F" w:rsidRDefault="003B0B7C" w:rsidP="00B44699">
            <w:pPr>
              <w:jc w:val="center"/>
              <w:rPr>
                <w:b/>
                <w:sz w:val="20"/>
              </w:rPr>
            </w:pPr>
            <w:r w:rsidRPr="0056720F">
              <w:rPr>
                <w:b/>
                <w:sz w:val="20"/>
              </w:rPr>
              <w:t>Organization</w:t>
            </w:r>
          </w:p>
        </w:tc>
        <w:tc>
          <w:tcPr>
            <w:tcW w:w="0" w:type="auto"/>
            <w:shd w:val="clear" w:color="auto" w:fill="auto"/>
          </w:tcPr>
          <w:p w14:paraId="3F1F8B80" w14:textId="77777777" w:rsidR="003B0B7C" w:rsidRPr="0056720F" w:rsidRDefault="003B0B7C" w:rsidP="00B44699">
            <w:pPr>
              <w:rPr>
                <w:sz w:val="20"/>
              </w:rPr>
            </w:pPr>
            <w:r w:rsidRPr="0056720F">
              <w:rPr>
                <w:rFonts w:cs="Arial"/>
                <w:sz w:val="20"/>
              </w:rPr>
              <w:t>unorganized list of points; lacks a defined intro or conclusion</w:t>
            </w:r>
          </w:p>
        </w:tc>
        <w:tc>
          <w:tcPr>
            <w:tcW w:w="0" w:type="auto"/>
            <w:shd w:val="clear" w:color="auto" w:fill="auto"/>
          </w:tcPr>
          <w:p w14:paraId="38377E93" w14:textId="77777777" w:rsidR="003B0B7C" w:rsidRPr="0056720F" w:rsidRDefault="003B0B7C" w:rsidP="00B44699">
            <w:pPr>
              <w:rPr>
                <w:rFonts w:cs="Arial"/>
                <w:sz w:val="20"/>
              </w:rPr>
            </w:pPr>
            <w:r w:rsidRPr="0056720F">
              <w:rPr>
                <w:rFonts w:cs="Arial"/>
                <w:sz w:val="20"/>
              </w:rPr>
              <w:t>has clear intro, may be a restatement of assigned question; identifies some main points but lacks a sense of their relative importance; may not distinguish between major points and supporting details; includes much repetition or restatement, without development</w:t>
            </w:r>
          </w:p>
          <w:p w14:paraId="43FF9569" w14:textId="77777777" w:rsidR="003B0B7C" w:rsidRPr="0056720F" w:rsidRDefault="003B0B7C" w:rsidP="00B44699">
            <w:pPr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F13A5FA" w14:textId="77777777" w:rsidR="003B0B7C" w:rsidRPr="0056720F" w:rsidRDefault="003B0B7C" w:rsidP="00B44699">
            <w:pPr>
              <w:rPr>
                <w:sz w:val="20"/>
              </w:rPr>
            </w:pPr>
            <w:r w:rsidRPr="0056720F">
              <w:rPr>
                <w:rFonts w:cs="Arial"/>
                <w:sz w:val="20"/>
              </w:rPr>
              <w:t>clear introduction and summary at end; generally clear structure but may lack direction or progression; some points may not contribute to meaning or goal of paper; conclusion is merely a summary of points made or a repetition of intro.</w:t>
            </w:r>
          </w:p>
        </w:tc>
        <w:tc>
          <w:tcPr>
            <w:tcW w:w="0" w:type="auto"/>
            <w:shd w:val="clear" w:color="auto" w:fill="auto"/>
          </w:tcPr>
          <w:p w14:paraId="6FD33093" w14:textId="77777777" w:rsidR="003B0B7C" w:rsidRPr="0056720F" w:rsidRDefault="003B0B7C" w:rsidP="00B44699">
            <w:pPr>
              <w:rPr>
                <w:sz w:val="20"/>
              </w:rPr>
            </w:pPr>
            <w:r w:rsidRPr="0056720F">
              <w:rPr>
                <w:rFonts w:cs="Arial"/>
                <w:sz w:val="20"/>
              </w:rPr>
              <w:t>organization shows reader how to understand topic; introduction contains an idea, not just restatement of question; main points well supported by details; examples well chosen; strong conclusion that attempts to bring ideas together.</w:t>
            </w:r>
          </w:p>
        </w:tc>
      </w:tr>
      <w:tr w:rsidR="003B0B7C" w:rsidRPr="0056720F" w14:paraId="0FA7B965" w14:textId="77777777" w:rsidTr="00B44699">
        <w:tc>
          <w:tcPr>
            <w:tcW w:w="0" w:type="auto"/>
            <w:shd w:val="clear" w:color="auto" w:fill="auto"/>
          </w:tcPr>
          <w:p w14:paraId="2D8D90A5" w14:textId="77777777" w:rsidR="003B0B7C" w:rsidRPr="0056720F" w:rsidRDefault="003B0B7C" w:rsidP="00B44699">
            <w:pPr>
              <w:jc w:val="center"/>
              <w:rPr>
                <w:b/>
                <w:sz w:val="20"/>
              </w:rPr>
            </w:pPr>
            <w:r w:rsidRPr="0056720F">
              <w:rPr>
                <w:b/>
                <w:sz w:val="20"/>
              </w:rPr>
              <w:t>Description</w:t>
            </w:r>
          </w:p>
        </w:tc>
        <w:tc>
          <w:tcPr>
            <w:tcW w:w="0" w:type="auto"/>
            <w:shd w:val="clear" w:color="auto" w:fill="auto"/>
          </w:tcPr>
          <w:p w14:paraId="2AF2DD6A" w14:textId="77777777" w:rsidR="003B0B7C" w:rsidRPr="0056720F" w:rsidRDefault="003B0B7C" w:rsidP="00B44699">
            <w:pPr>
              <w:rPr>
                <w:sz w:val="20"/>
              </w:rPr>
            </w:pPr>
            <w:r w:rsidRPr="0056720F">
              <w:rPr>
                <w:sz w:val="20"/>
              </w:rPr>
              <w:t>The artwork is not identified; vocabulary is incorrect or ineffectively used to describe the artwork</w:t>
            </w:r>
          </w:p>
          <w:p w14:paraId="4224EC52" w14:textId="77777777" w:rsidR="003B0B7C" w:rsidRPr="0056720F" w:rsidRDefault="003B0B7C" w:rsidP="00B44699">
            <w:pPr>
              <w:rPr>
                <w:rFonts w:cs="Arial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D8AE433" w14:textId="77777777" w:rsidR="003B0B7C" w:rsidRPr="0056720F" w:rsidRDefault="003B0B7C" w:rsidP="00B44699">
            <w:pPr>
              <w:rPr>
                <w:rFonts w:cs="Arial"/>
                <w:sz w:val="20"/>
              </w:rPr>
            </w:pPr>
            <w:r w:rsidRPr="0056720F">
              <w:rPr>
                <w:sz w:val="20"/>
              </w:rPr>
              <w:t>The artwork is identified, but vocabulary is incorrect or ineffectively used to describe the artwork</w:t>
            </w:r>
            <w:r w:rsidRPr="0056720F">
              <w:rPr>
                <w:rFonts w:cs="Arial"/>
                <w:sz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74614D45" w14:textId="77777777" w:rsidR="003B0B7C" w:rsidRPr="0056720F" w:rsidRDefault="003B0B7C" w:rsidP="00B44699">
            <w:pPr>
              <w:rPr>
                <w:sz w:val="20"/>
              </w:rPr>
            </w:pPr>
            <w:r w:rsidRPr="0056720F">
              <w:rPr>
                <w:sz w:val="20"/>
              </w:rPr>
              <w:t>The artwork is identified; vocabulary is mostly correct and used to describe the artwork somewhat effectively</w:t>
            </w:r>
          </w:p>
        </w:tc>
        <w:tc>
          <w:tcPr>
            <w:tcW w:w="0" w:type="auto"/>
            <w:shd w:val="clear" w:color="auto" w:fill="auto"/>
          </w:tcPr>
          <w:p w14:paraId="53DE3A9D" w14:textId="77777777" w:rsidR="003B0B7C" w:rsidRPr="0056720F" w:rsidRDefault="003B0B7C" w:rsidP="00B44699">
            <w:pPr>
              <w:rPr>
                <w:sz w:val="20"/>
              </w:rPr>
            </w:pPr>
            <w:r w:rsidRPr="0056720F">
              <w:rPr>
                <w:sz w:val="20"/>
              </w:rPr>
              <w:t>The artwork is identified; vocabulary is used correctly to describe the artwork effectively and clearly</w:t>
            </w:r>
          </w:p>
          <w:p w14:paraId="0F7B7E44" w14:textId="77777777" w:rsidR="003B0B7C" w:rsidRPr="0056720F" w:rsidRDefault="003B0B7C" w:rsidP="00B44699">
            <w:pPr>
              <w:rPr>
                <w:rFonts w:cs="Arial"/>
                <w:sz w:val="20"/>
              </w:rPr>
            </w:pPr>
          </w:p>
        </w:tc>
      </w:tr>
      <w:tr w:rsidR="003B0B7C" w:rsidRPr="0056720F" w14:paraId="4BBBD450" w14:textId="77777777" w:rsidTr="00B44699">
        <w:tc>
          <w:tcPr>
            <w:tcW w:w="0" w:type="auto"/>
            <w:shd w:val="clear" w:color="auto" w:fill="auto"/>
          </w:tcPr>
          <w:p w14:paraId="307FFE22" w14:textId="77777777" w:rsidR="003B0B7C" w:rsidRPr="0056720F" w:rsidRDefault="003B0B7C" w:rsidP="00B44699">
            <w:pPr>
              <w:jc w:val="center"/>
              <w:rPr>
                <w:b/>
                <w:sz w:val="20"/>
              </w:rPr>
            </w:pPr>
            <w:r w:rsidRPr="0056720F">
              <w:rPr>
                <w:b/>
                <w:sz w:val="20"/>
              </w:rPr>
              <w:t>Analysis</w:t>
            </w:r>
          </w:p>
        </w:tc>
        <w:tc>
          <w:tcPr>
            <w:tcW w:w="0" w:type="auto"/>
            <w:shd w:val="clear" w:color="auto" w:fill="auto"/>
          </w:tcPr>
          <w:p w14:paraId="394518CC" w14:textId="77777777" w:rsidR="003B0B7C" w:rsidRPr="0056720F" w:rsidRDefault="003B0B7C" w:rsidP="00B44699">
            <w:pPr>
              <w:rPr>
                <w:sz w:val="20"/>
              </w:rPr>
            </w:pPr>
            <w:r w:rsidRPr="0056720F">
              <w:rPr>
                <w:sz w:val="20"/>
              </w:rPr>
              <w:t xml:space="preserve">The relationship of </w:t>
            </w:r>
            <w:r>
              <w:rPr>
                <w:sz w:val="20"/>
              </w:rPr>
              <w:t xml:space="preserve">different </w:t>
            </w:r>
            <w:r w:rsidRPr="0056720F">
              <w:rPr>
                <w:sz w:val="20"/>
              </w:rPr>
              <w:t xml:space="preserve">formal elements are ignored or incorrectly explained.  </w:t>
            </w:r>
          </w:p>
          <w:p w14:paraId="2AD517A9" w14:textId="77777777" w:rsidR="003B0B7C" w:rsidRPr="0056720F" w:rsidRDefault="003B0B7C" w:rsidP="00B44699">
            <w:pPr>
              <w:rPr>
                <w:rFonts w:cs="Arial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BF98829" w14:textId="77777777" w:rsidR="003B0B7C" w:rsidRPr="0056720F" w:rsidRDefault="003B0B7C" w:rsidP="00B44699">
            <w:pPr>
              <w:rPr>
                <w:rFonts w:cs="Arial"/>
                <w:sz w:val="20"/>
              </w:rPr>
            </w:pPr>
            <w:r w:rsidRPr="0056720F">
              <w:rPr>
                <w:rFonts w:cs="Arial"/>
                <w:sz w:val="20"/>
              </w:rPr>
              <w:t>Focus given to specific formal element(s) without considering relationships between different components; mentions multiple formal elements but lacks developed discussion or analysis</w:t>
            </w:r>
          </w:p>
          <w:p w14:paraId="3EE95799" w14:textId="77777777" w:rsidR="003B0B7C" w:rsidRPr="0056720F" w:rsidRDefault="003B0B7C" w:rsidP="00B44699">
            <w:pPr>
              <w:rPr>
                <w:rFonts w:cs="Arial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8D26618" w14:textId="77777777" w:rsidR="003B0B7C" w:rsidRPr="0056720F" w:rsidRDefault="003B0B7C" w:rsidP="00B44699">
            <w:pPr>
              <w:rPr>
                <w:rFonts w:cs="Arial"/>
                <w:sz w:val="20"/>
              </w:rPr>
            </w:pPr>
            <w:r w:rsidRPr="0056720F">
              <w:rPr>
                <w:rFonts w:cs="Arial"/>
                <w:sz w:val="20"/>
              </w:rPr>
              <w:t xml:space="preserve">Focus </w:t>
            </w:r>
            <w:r>
              <w:rPr>
                <w:rFonts w:cs="Arial"/>
                <w:sz w:val="20"/>
              </w:rPr>
              <w:t>give to</w:t>
            </w:r>
            <w:r w:rsidRPr="0056720F">
              <w:rPr>
                <w:rFonts w:cs="Arial"/>
                <w:sz w:val="20"/>
              </w:rPr>
              <w:t xml:space="preserve"> one or two formal elements with some consideration of relationships; includes some discussion of how elements aid viewer understanding</w:t>
            </w:r>
          </w:p>
        </w:tc>
        <w:tc>
          <w:tcPr>
            <w:tcW w:w="0" w:type="auto"/>
            <w:shd w:val="clear" w:color="auto" w:fill="auto"/>
          </w:tcPr>
          <w:p w14:paraId="5AA37491" w14:textId="77777777" w:rsidR="003B0B7C" w:rsidRPr="0056720F" w:rsidRDefault="003B0B7C" w:rsidP="00B44699">
            <w:pPr>
              <w:rPr>
                <w:rFonts w:cs="Arial"/>
                <w:sz w:val="20"/>
              </w:rPr>
            </w:pPr>
            <w:r w:rsidRPr="0056720F">
              <w:rPr>
                <w:rFonts w:cs="Arial"/>
                <w:sz w:val="20"/>
              </w:rPr>
              <w:t xml:space="preserve">Focus two or more formal elements; clear explanation of relationship of different elements and how they contribute to viewer understanding </w:t>
            </w:r>
          </w:p>
        </w:tc>
      </w:tr>
      <w:tr w:rsidR="003B0B7C" w:rsidRPr="0056720F" w14:paraId="2F4AF6E9" w14:textId="77777777" w:rsidTr="00B44699">
        <w:tc>
          <w:tcPr>
            <w:tcW w:w="0" w:type="auto"/>
            <w:shd w:val="clear" w:color="auto" w:fill="auto"/>
          </w:tcPr>
          <w:p w14:paraId="7FCCE1A4" w14:textId="77777777" w:rsidR="003B0B7C" w:rsidRPr="0056720F" w:rsidRDefault="003B0B7C" w:rsidP="00B44699">
            <w:pPr>
              <w:jc w:val="center"/>
              <w:rPr>
                <w:b/>
                <w:sz w:val="20"/>
              </w:rPr>
            </w:pPr>
            <w:r w:rsidRPr="0056720F">
              <w:rPr>
                <w:b/>
                <w:sz w:val="20"/>
              </w:rPr>
              <w:t>Interpretation and articulation of own ideas</w:t>
            </w:r>
          </w:p>
        </w:tc>
        <w:tc>
          <w:tcPr>
            <w:tcW w:w="0" w:type="auto"/>
            <w:shd w:val="clear" w:color="auto" w:fill="auto"/>
          </w:tcPr>
          <w:p w14:paraId="71F955F3" w14:textId="77777777" w:rsidR="003B0B7C" w:rsidRPr="0056720F" w:rsidRDefault="003B0B7C" w:rsidP="00B44699">
            <w:pPr>
              <w:rPr>
                <w:sz w:val="20"/>
              </w:rPr>
            </w:pPr>
            <w:r w:rsidRPr="0056720F">
              <w:rPr>
                <w:rFonts w:cs="Arial"/>
                <w:sz w:val="20"/>
              </w:rPr>
              <w:t>merely restates course or reading assignment information</w:t>
            </w:r>
          </w:p>
        </w:tc>
        <w:tc>
          <w:tcPr>
            <w:tcW w:w="0" w:type="auto"/>
            <w:shd w:val="clear" w:color="auto" w:fill="auto"/>
          </w:tcPr>
          <w:p w14:paraId="05633169" w14:textId="77777777" w:rsidR="003B0B7C" w:rsidRPr="0056720F" w:rsidRDefault="003B0B7C" w:rsidP="00B44699">
            <w:pPr>
              <w:rPr>
                <w:sz w:val="20"/>
              </w:rPr>
            </w:pPr>
            <w:r w:rsidRPr="0056720F">
              <w:rPr>
                <w:rFonts w:cs="Arial"/>
                <w:sz w:val="20"/>
              </w:rPr>
              <w:t>some attempt to convey own ideas but includes errors of fact, does not support ideas with concrete examples</w:t>
            </w:r>
          </w:p>
        </w:tc>
        <w:tc>
          <w:tcPr>
            <w:tcW w:w="0" w:type="auto"/>
            <w:shd w:val="clear" w:color="auto" w:fill="auto"/>
          </w:tcPr>
          <w:p w14:paraId="496B2C6F" w14:textId="77777777" w:rsidR="003B0B7C" w:rsidRPr="0056720F" w:rsidRDefault="003B0B7C" w:rsidP="00B44699">
            <w:pPr>
              <w:rPr>
                <w:sz w:val="20"/>
              </w:rPr>
            </w:pPr>
            <w:r w:rsidRPr="0056720F">
              <w:rPr>
                <w:rFonts w:cs="Arial"/>
                <w:sz w:val="20"/>
              </w:rPr>
              <w:t xml:space="preserve">some informed interpretation of the art or historical contexts but may include errors and lack visual or documentary support.  </w:t>
            </w:r>
          </w:p>
        </w:tc>
        <w:tc>
          <w:tcPr>
            <w:tcW w:w="0" w:type="auto"/>
            <w:shd w:val="clear" w:color="auto" w:fill="auto"/>
          </w:tcPr>
          <w:p w14:paraId="2F948D5F" w14:textId="77777777" w:rsidR="003B0B7C" w:rsidRPr="0056720F" w:rsidRDefault="003B0B7C" w:rsidP="00B44699">
            <w:pPr>
              <w:rPr>
                <w:rFonts w:cs="Arial"/>
                <w:sz w:val="20"/>
              </w:rPr>
            </w:pPr>
            <w:r w:rsidRPr="0056720F">
              <w:rPr>
                <w:rFonts w:cs="Arial"/>
                <w:sz w:val="20"/>
              </w:rPr>
              <w:t>balanced treatment of observation and documentary evidence, leading to student’s own, informed interpretation of materials and concepts.</w:t>
            </w:r>
          </w:p>
          <w:p w14:paraId="71003054" w14:textId="77777777" w:rsidR="003B0B7C" w:rsidRPr="0056720F" w:rsidRDefault="003B0B7C" w:rsidP="00B44699">
            <w:pPr>
              <w:rPr>
                <w:sz w:val="20"/>
              </w:rPr>
            </w:pPr>
          </w:p>
        </w:tc>
      </w:tr>
      <w:tr w:rsidR="003B0B7C" w:rsidRPr="0056720F" w14:paraId="583EFBB9" w14:textId="77777777" w:rsidTr="00B44699">
        <w:tc>
          <w:tcPr>
            <w:tcW w:w="0" w:type="auto"/>
            <w:shd w:val="clear" w:color="auto" w:fill="auto"/>
          </w:tcPr>
          <w:p w14:paraId="69EF0DCD" w14:textId="77777777" w:rsidR="003B0B7C" w:rsidRPr="0056720F" w:rsidRDefault="003B0B7C" w:rsidP="00B44699">
            <w:pPr>
              <w:jc w:val="center"/>
              <w:rPr>
                <w:b/>
                <w:sz w:val="20"/>
              </w:rPr>
            </w:pPr>
            <w:r w:rsidRPr="0056720F">
              <w:rPr>
                <w:b/>
                <w:sz w:val="20"/>
              </w:rPr>
              <w:t>Writing Skills</w:t>
            </w:r>
          </w:p>
        </w:tc>
        <w:tc>
          <w:tcPr>
            <w:tcW w:w="0" w:type="auto"/>
            <w:shd w:val="clear" w:color="auto" w:fill="auto"/>
          </w:tcPr>
          <w:p w14:paraId="12F1646A" w14:textId="77777777" w:rsidR="003B0B7C" w:rsidRPr="0056720F" w:rsidRDefault="003B0B7C" w:rsidP="00B44699">
            <w:pPr>
              <w:rPr>
                <w:rFonts w:cs="Arial"/>
                <w:sz w:val="20"/>
              </w:rPr>
            </w:pPr>
            <w:r w:rsidRPr="0056720F">
              <w:rPr>
                <w:rFonts w:cs="Arial"/>
                <w:sz w:val="20"/>
              </w:rPr>
              <w:t>lacks verbal competence</w:t>
            </w:r>
          </w:p>
        </w:tc>
        <w:tc>
          <w:tcPr>
            <w:tcW w:w="0" w:type="auto"/>
            <w:shd w:val="clear" w:color="auto" w:fill="auto"/>
          </w:tcPr>
          <w:p w14:paraId="51A60269" w14:textId="77777777" w:rsidR="003B0B7C" w:rsidRPr="0056720F" w:rsidRDefault="003B0B7C" w:rsidP="00B44699">
            <w:pPr>
              <w:rPr>
                <w:rFonts w:cs="Arial"/>
                <w:sz w:val="20"/>
              </w:rPr>
            </w:pPr>
            <w:r w:rsidRPr="0056720F">
              <w:rPr>
                <w:rFonts w:cs="Arial"/>
                <w:sz w:val="20"/>
              </w:rPr>
              <w:t>writing is basically correct; paper may contain several errors of spelling, punctuation, grammar; there is little variety in sentence structure.</w:t>
            </w:r>
          </w:p>
        </w:tc>
        <w:tc>
          <w:tcPr>
            <w:tcW w:w="0" w:type="auto"/>
            <w:shd w:val="clear" w:color="auto" w:fill="auto"/>
          </w:tcPr>
          <w:p w14:paraId="68B7500E" w14:textId="77777777" w:rsidR="003B0B7C" w:rsidRPr="0056720F" w:rsidRDefault="003B0B7C" w:rsidP="00B44699">
            <w:pPr>
              <w:rPr>
                <w:rFonts w:cs="Arial"/>
                <w:sz w:val="20"/>
              </w:rPr>
            </w:pPr>
            <w:r w:rsidRPr="0056720F">
              <w:rPr>
                <w:rFonts w:cs="Arial"/>
                <w:sz w:val="20"/>
              </w:rPr>
              <w:t>generally clear writing with no serious errors or sloppy syntax; avoids excessive passive voice or convoluted sentence structure.</w:t>
            </w:r>
          </w:p>
        </w:tc>
        <w:tc>
          <w:tcPr>
            <w:tcW w:w="0" w:type="auto"/>
            <w:shd w:val="clear" w:color="auto" w:fill="auto"/>
          </w:tcPr>
          <w:p w14:paraId="5B872817" w14:textId="77777777" w:rsidR="003B0B7C" w:rsidRPr="0056720F" w:rsidRDefault="003B0B7C" w:rsidP="00B44699">
            <w:pPr>
              <w:rPr>
                <w:rFonts w:cs="Arial"/>
                <w:sz w:val="20"/>
              </w:rPr>
            </w:pPr>
            <w:r w:rsidRPr="0056720F">
              <w:rPr>
                <w:rFonts w:cs="Arial"/>
                <w:sz w:val="20"/>
              </w:rPr>
              <w:t>vigorous style, correct grammar and vocabulary; integrates visual description into discussion effectively; avoids over-use of jargon; presents an individual voice</w:t>
            </w:r>
          </w:p>
          <w:p w14:paraId="6B19CF9F" w14:textId="77777777" w:rsidR="003B0B7C" w:rsidRPr="0056720F" w:rsidRDefault="003B0B7C" w:rsidP="00B44699">
            <w:pPr>
              <w:rPr>
                <w:rFonts w:cs="Arial"/>
                <w:sz w:val="20"/>
              </w:rPr>
            </w:pPr>
          </w:p>
        </w:tc>
      </w:tr>
    </w:tbl>
    <w:p w14:paraId="034BD6E1" w14:textId="77777777" w:rsidR="003B0B7C" w:rsidRPr="000151A3" w:rsidRDefault="003B0B7C" w:rsidP="003B0B7C">
      <w:pPr>
        <w:rPr>
          <w:sz w:val="18"/>
          <w:szCs w:val="18"/>
        </w:rPr>
      </w:pPr>
    </w:p>
    <w:p w14:paraId="0F7F3415" w14:textId="77777777" w:rsidR="003B0B7C" w:rsidRDefault="003B0B7C" w:rsidP="003B0B7C">
      <w:pPr>
        <w:rPr>
          <w:rFonts w:ascii="Verdana" w:hAnsi="Verdana"/>
          <w:sz w:val="20"/>
          <w:u w:val="single"/>
        </w:rPr>
      </w:pPr>
    </w:p>
    <w:p w14:paraId="1DFDC1E8" w14:textId="77777777" w:rsidR="003B0B7C" w:rsidRDefault="003B0B7C" w:rsidP="003B0B7C">
      <w:pPr>
        <w:rPr>
          <w:rFonts w:ascii="Verdana" w:hAnsi="Verdana"/>
          <w:sz w:val="20"/>
          <w:u w:val="single"/>
        </w:rPr>
      </w:pPr>
    </w:p>
    <w:p w14:paraId="2B049535" w14:textId="77777777" w:rsidR="003B0B7C" w:rsidRPr="00F3110D" w:rsidRDefault="003B0B7C" w:rsidP="003B0B7C">
      <w:pPr>
        <w:rPr>
          <w:rFonts w:ascii="Verdana" w:hAnsi="Verdana"/>
          <w:sz w:val="20"/>
        </w:rPr>
      </w:pPr>
    </w:p>
    <w:p w14:paraId="69DCE75F" w14:textId="77777777" w:rsidR="00D72752" w:rsidRDefault="00D72752"/>
    <w:sectPr w:rsidR="00D72752" w:rsidSect="00B4469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90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69B01E" w14:textId="77777777" w:rsidR="00B44699" w:rsidRDefault="00B44699" w:rsidP="003B0B7C">
      <w:r>
        <w:separator/>
      </w:r>
    </w:p>
  </w:endnote>
  <w:endnote w:type="continuationSeparator" w:id="0">
    <w:p w14:paraId="210F6539" w14:textId="77777777" w:rsidR="00B44699" w:rsidRDefault="00B44699" w:rsidP="003B0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0B445C" w14:textId="77777777" w:rsidR="002D283F" w:rsidRDefault="002D283F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4AAACC" w14:textId="77777777" w:rsidR="002D283F" w:rsidRDefault="002D283F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6A58E3" w14:textId="77777777" w:rsidR="002D283F" w:rsidRDefault="002D283F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A50E89" w14:textId="77777777" w:rsidR="00B44699" w:rsidRDefault="00B44699" w:rsidP="003B0B7C">
      <w:r>
        <w:separator/>
      </w:r>
    </w:p>
  </w:footnote>
  <w:footnote w:type="continuationSeparator" w:id="0">
    <w:p w14:paraId="67F0DB4B" w14:textId="77777777" w:rsidR="00B44699" w:rsidRDefault="00B44699" w:rsidP="003B0B7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0E42A9" w14:textId="77777777" w:rsidR="002D283F" w:rsidRDefault="002D283F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1C95F2" w14:textId="77777777" w:rsidR="00B44699" w:rsidRPr="00252BBA" w:rsidRDefault="00B44699">
    <w:pPr>
      <w:pStyle w:val="Header"/>
      <w:rPr>
        <w:rFonts w:ascii="Verdana" w:hAnsi="Verdana"/>
        <w:b/>
        <w:sz w:val="20"/>
      </w:rPr>
    </w:pPr>
    <w:r>
      <w:rPr>
        <w:rFonts w:ascii="Verdana" w:hAnsi="Verdana"/>
        <w:b/>
        <w:sz w:val="20"/>
      </w:rPr>
      <w:tab/>
    </w:r>
    <w:r>
      <w:rPr>
        <w:rFonts w:ascii="Verdana" w:hAnsi="Verdana"/>
        <w:b/>
        <w:sz w:val="20"/>
      </w:rPr>
      <w:tab/>
      <w:t>p. 2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9065FB" w14:textId="0FE0CA05" w:rsidR="00B44699" w:rsidRDefault="00B44699" w:rsidP="00B44699">
    <w:pPr>
      <w:pStyle w:val="Header"/>
      <w:rPr>
        <w:rFonts w:ascii="Verdana" w:hAnsi="Verdana"/>
        <w:b/>
        <w:sz w:val="20"/>
      </w:rPr>
    </w:pPr>
    <w:r w:rsidRPr="00252BBA">
      <w:rPr>
        <w:rFonts w:ascii="Verdana" w:hAnsi="Verdana"/>
        <w:b/>
        <w:sz w:val="20"/>
      </w:rPr>
      <w:t>ARTH140 Modern Art</w:t>
    </w:r>
    <w:r>
      <w:rPr>
        <w:rFonts w:ascii="Verdana" w:hAnsi="Verdana"/>
        <w:b/>
        <w:sz w:val="20"/>
      </w:rPr>
      <w:tab/>
    </w:r>
    <w:r>
      <w:rPr>
        <w:rFonts w:ascii="Verdana" w:hAnsi="Verdana"/>
        <w:b/>
        <w:sz w:val="20"/>
      </w:rPr>
      <w:tab/>
    </w:r>
    <w:bookmarkStart w:id="0" w:name="_GoBack"/>
    <w:bookmarkEnd w:id="0"/>
    <w:r>
      <w:rPr>
        <w:rFonts w:ascii="Verdana" w:hAnsi="Verdana"/>
        <w:b/>
        <w:sz w:val="20"/>
      </w:rPr>
      <w:tab/>
    </w:r>
  </w:p>
  <w:p w14:paraId="1EA54745" w14:textId="42EE71A7" w:rsidR="00B44699" w:rsidRPr="00252BBA" w:rsidRDefault="00B44699" w:rsidP="00B44699">
    <w:pPr>
      <w:pStyle w:val="Header"/>
      <w:rPr>
        <w:rFonts w:ascii="Verdana" w:hAnsi="Verdana"/>
        <w:b/>
        <w:sz w:val="20"/>
      </w:rPr>
    </w:pPr>
    <w:r>
      <w:rPr>
        <w:rFonts w:ascii="Verdana" w:hAnsi="Verdana"/>
        <w:b/>
        <w:sz w:val="20"/>
      </w:rPr>
      <w:t>Audioguide Project</w:t>
    </w:r>
  </w:p>
  <w:p w14:paraId="45ABE9EC" w14:textId="77777777" w:rsidR="00B44699" w:rsidRDefault="00B4469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B7C"/>
    <w:rsid w:val="00076713"/>
    <w:rsid w:val="002D283F"/>
    <w:rsid w:val="003B0B7C"/>
    <w:rsid w:val="003B306D"/>
    <w:rsid w:val="00B44699"/>
    <w:rsid w:val="00D72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E5046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EastAsia" w:hAnsi="Verdana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0B7C"/>
    <w:rPr>
      <w:rFonts w:ascii="Times New Roman" w:eastAsia="Times New Roman" w:hAnsi="Times New Roman"/>
      <w:noProof/>
      <w:sz w:val="24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0B7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0B7C"/>
    <w:rPr>
      <w:rFonts w:ascii="Times New Roman" w:eastAsia="Times New Roman" w:hAnsi="Times New Roman"/>
      <w:noProof/>
      <w:sz w:val="24"/>
      <w:szCs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B0B7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0B7C"/>
    <w:rPr>
      <w:rFonts w:ascii="Times New Roman" w:eastAsia="Times New Roman" w:hAnsi="Times New Roman"/>
      <w:noProof/>
      <w:sz w:val="24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EastAsia" w:hAnsi="Verdana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0B7C"/>
    <w:rPr>
      <w:rFonts w:ascii="Times New Roman" w:eastAsia="Times New Roman" w:hAnsi="Times New Roman"/>
      <w:noProof/>
      <w:sz w:val="24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0B7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0B7C"/>
    <w:rPr>
      <w:rFonts w:ascii="Times New Roman" w:eastAsia="Times New Roman" w:hAnsi="Times New Roman"/>
      <w:noProof/>
      <w:sz w:val="24"/>
      <w:szCs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B0B7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0B7C"/>
    <w:rPr>
      <w:rFonts w:ascii="Times New Roman" w:eastAsia="Times New Roman" w:hAnsi="Times New Roman"/>
      <w:noProof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426</Words>
  <Characters>2431</Characters>
  <Application>Microsoft Macintosh Word</Application>
  <DocSecurity>0</DocSecurity>
  <Lines>20</Lines>
  <Paragraphs>5</Paragraphs>
  <ScaleCrop>false</ScaleCrop>
  <Company/>
  <LinksUpToDate>false</LinksUpToDate>
  <CharactersWithSpaces>2852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G. Spivey</dc:creator>
  <cp:keywords/>
  <dc:description/>
  <cp:lastModifiedBy>G. Spivey</cp:lastModifiedBy>
  <cp:revision>4</cp:revision>
  <cp:lastPrinted>2012-10-22T13:40:00Z</cp:lastPrinted>
  <dcterms:created xsi:type="dcterms:W3CDTF">2012-10-15T11:16:00Z</dcterms:created>
  <dcterms:modified xsi:type="dcterms:W3CDTF">2013-01-08T01:33:00Z</dcterms:modified>
</cp:coreProperties>
</file>